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w:t>
      </w:r>
      <w:proofErr w:type="gramStart"/>
      <w:r w:rsidRPr="00CF3BBD">
        <w:rPr>
          <w:bCs/>
        </w:rPr>
        <w:t>election</w:t>
      </w:r>
      <w:proofErr w:type="gramEnd"/>
      <w:r w:rsidRPr="00CF3BBD">
        <w:rPr>
          <w:bCs/>
        </w:rPr>
        <w:t xml:space="preserve">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D72B43">
        <w:rPr>
          <w:bCs/>
        </w:rPr>
        <w:t>Federal</w:t>
      </w:r>
      <w:proofErr w:type="gramEnd"/>
      <w:r w:rsidRPr="00D72B43">
        <w:rPr>
          <w:bCs/>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Each person (“qualified beneficiary”) in the category(</w:t>
      </w:r>
      <w:proofErr w:type="spellStart"/>
      <w:r w:rsidRPr="00A13A0A">
        <w:t>ies</w:t>
      </w:r>
      <w:proofErr w:type="spellEnd"/>
      <w:r w:rsidRPr="00A13A0A">
        <w:t xml:space="preserve">)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w:t>
      </w:r>
      <w:proofErr w:type="gramStart"/>
      <w:r w:rsidRPr="00A13A0A">
        <w:rPr>
          <w:i w:val="0"/>
          <w:iCs w:val="0"/>
        </w:rPr>
        <w:t>coverage</w:t>
      </w:r>
      <w:proofErr w:type="gramEnd"/>
      <w:r w:rsidRPr="00A13A0A">
        <w:rPr>
          <w:i w:val="0"/>
          <w:iCs w:val="0"/>
        </w:rPr>
        <w:t xml:space="preserv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 xml:space="preserve">nger a dependent under the </w:t>
      </w:r>
      <w:proofErr w:type="gramStart"/>
      <w:r w:rsidR="008343AA">
        <w:rPr>
          <w:i w:val="0"/>
          <w:iCs w:val="0"/>
        </w:rPr>
        <w:t>Plan</w:t>
      </w:r>
      <w:proofErr w:type="gramEnd"/>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w:t>
      </w:r>
      <w:proofErr w:type="gramStart"/>
      <w:r>
        <w:t>make a decision</w:t>
      </w:r>
      <w:proofErr w:type="gramEnd"/>
      <w:r>
        <w:t xml:space="preserve">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w:t>
      </w:r>
      <w:proofErr w:type="gramStart"/>
      <w:r w:rsidRPr="00C05B9A">
        <w:rPr>
          <w:b/>
        </w:rPr>
        <w:t>take action</w:t>
      </w:r>
      <w:proofErr w:type="gramEnd"/>
      <w:r w:rsidRPr="00C05B9A">
        <w:rPr>
          <w:b/>
        </w:rPr>
        <w:t xml:space="preserve">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 xml:space="preserve">ll have to wait to enroll in Marketplace coverage until the next open enrollment </w:t>
      </w:r>
      <w:proofErr w:type="gramStart"/>
      <w:r>
        <w:t>period</w:t>
      </w:r>
      <w:r w:rsidR="00030586">
        <w:t>,</w:t>
      </w:r>
      <w:r>
        <w:t xml:space="preserve"> and</w:t>
      </w:r>
      <w:proofErr w:type="gramEnd"/>
      <w:r>
        <w:t xml:space="preserve">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proofErr w:type="gramStart"/>
      <w:r w:rsidR="006D1E4B" w:rsidRPr="00C85B76">
        <w:t>)</w:t>
      </w:r>
      <w:proofErr w:type="gramEnd"/>
      <w:r w:rsidR="006D1E4B" w:rsidRPr="00C85B76">
        <w:t xml:space="preserve">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w:t>
      </w:r>
      <w:proofErr w:type="gramStart"/>
      <w:r>
        <w:t>all of</w:t>
      </w:r>
      <w:proofErr w:type="gramEnd"/>
      <w:r>
        <w:t xml:space="preserve">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 xml:space="preserve">o protect your and your family’s rights, keep the Plan Administrator informed of any changes </w:t>
      </w:r>
      <w:proofErr w:type="gramStart"/>
      <w:r w:rsidR="00601676" w:rsidRPr="00A13A0A">
        <w:t>in</w:t>
      </w:r>
      <w:proofErr w:type="gramEnd"/>
      <w:r w:rsidR="00601676" w:rsidRPr="00A13A0A">
        <w:t xml:space="preserve">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 xml:space="preserve">SSN (or </w:t>
      </w:r>
      <w:proofErr w:type="gramStart"/>
      <w:r w:rsidRPr="00A13A0A">
        <w:t>other</w:t>
      </w:r>
      <w:proofErr w:type="gramEnd"/>
      <w:r w:rsidRPr="00A13A0A">
        <w:t xml:space="preserve">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 xml:space="preserve">Relationship to individual(s) listed </w:t>
      </w:r>
      <w:proofErr w:type="gramStart"/>
      <w:r w:rsidRPr="00A13A0A">
        <w:t>above</w:t>
      </w:r>
      <w:proofErr w:type="gramEnd"/>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 xml:space="preserve">Telephone </w:t>
      </w:r>
      <w:proofErr w:type="gramStart"/>
      <w:r w:rsidRPr="00A13A0A">
        <w:t>number</w:t>
      </w:r>
      <w:proofErr w:type="gramEnd"/>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 xml:space="preserve">continuation coverage for each coverage period </w:t>
      </w:r>
      <w:proofErr w:type="gramStart"/>
      <w:r w:rsidRPr="00A13A0A">
        <w:t>as long as</w:t>
      </w:r>
      <w:proofErr w:type="gramEnd"/>
      <w:r w:rsidRPr="00A13A0A">
        <w:t xml:space="preserve">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46B7" w14:textId="77777777" w:rsidR="00805E0F" w:rsidRDefault="00805E0F" w:rsidP="00601676">
      <w:r>
        <w:separator/>
      </w:r>
    </w:p>
  </w:endnote>
  <w:endnote w:type="continuationSeparator" w:id="0">
    <w:p w14:paraId="7B824883" w14:textId="77777777" w:rsidR="00805E0F" w:rsidRDefault="00805E0F"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282" w14:textId="10E8BB9A" w:rsidR="00E224C6" w:rsidRPr="003443FB" w:rsidRDefault="00F94013" w:rsidP="00F94013">
    <w:pPr>
      <w:pStyle w:val="Footer"/>
      <w:tabs>
        <w:tab w:val="clear" w:pos="4680"/>
      </w:tabs>
      <w:jc w:val="right"/>
    </w:pPr>
    <w:r w:rsidRPr="003443FB">
      <w:rPr>
        <w:bCs/>
      </w:rPr>
      <w:t>OMB Control Number 1210-0123 (expires 1/31/202</w:t>
    </w:r>
    <w:r w:rsidR="001975F9" w:rsidRPr="003443FB">
      <w:rPr>
        <w:bCs/>
      </w:rPr>
      <w:t>6</w:t>
    </w:r>
    <w:r w:rsidRPr="003443FB">
      <w:rPr>
        <w:bCs/>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B81" w14:textId="77777777" w:rsidR="00805E0F" w:rsidRDefault="00805E0F" w:rsidP="00601676">
      <w:r>
        <w:separator/>
      </w:r>
    </w:p>
  </w:footnote>
  <w:footnote w:type="continuationSeparator" w:id="0">
    <w:p w14:paraId="58A902E1" w14:textId="77777777" w:rsidR="00805E0F" w:rsidRDefault="00805E0F" w:rsidP="00601676">
      <w:r>
        <w:continuationSeparator/>
      </w:r>
    </w:p>
  </w:footnote>
  <w:footnote w:id="1">
    <w:p w14:paraId="7D2E61D7" w14:textId="401D3FFC" w:rsidR="0043589A" w:rsidRDefault="0043589A" w:rsidP="00B12013">
      <w:pPr>
        <w:pStyle w:val="CommentText"/>
      </w:pPr>
      <w:r w:rsidRPr="00C85B76">
        <w:rPr>
          <w:rStyle w:val="FootnoteReference"/>
        </w:rPr>
        <w:footnoteRef/>
      </w:r>
      <w:r w:rsidRPr="00C85B76">
        <w:t xml:space="preserve"> </w:t>
      </w:r>
      <w:hyperlink r:id="rId1" w:history="1">
        <w:r w:rsidR="00780071">
          <w:rPr>
            <w:rStyle w:val="Hyperlink"/>
          </w:rPr>
          <w:t>https://www.medicare.gov/basics/get-started-with-medicare/sign-up/when-does-medicare-coverage-start</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6982770">
    <w:abstractNumId w:val="0"/>
  </w:num>
  <w:num w:numId="2" w16cid:durableId="56984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975F9"/>
    <w:rsid w:val="001A2801"/>
    <w:rsid w:val="001B137E"/>
    <w:rsid w:val="001B3F64"/>
    <w:rsid w:val="001B4272"/>
    <w:rsid w:val="001D2977"/>
    <w:rsid w:val="001E2226"/>
    <w:rsid w:val="001E7B2B"/>
    <w:rsid w:val="00205950"/>
    <w:rsid w:val="002068C8"/>
    <w:rsid w:val="00211315"/>
    <w:rsid w:val="002351BF"/>
    <w:rsid w:val="00252549"/>
    <w:rsid w:val="002643F5"/>
    <w:rsid w:val="0026442A"/>
    <w:rsid w:val="00282270"/>
    <w:rsid w:val="00290B5F"/>
    <w:rsid w:val="00291966"/>
    <w:rsid w:val="002A0E7D"/>
    <w:rsid w:val="002A594C"/>
    <w:rsid w:val="002B3A7F"/>
    <w:rsid w:val="0031071B"/>
    <w:rsid w:val="00316170"/>
    <w:rsid w:val="00336936"/>
    <w:rsid w:val="003443FB"/>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0B81"/>
    <w:rsid w:val="00601676"/>
    <w:rsid w:val="00601C32"/>
    <w:rsid w:val="0063133F"/>
    <w:rsid w:val="00637AB7"/>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80071"/>
    <w:rsid w:val="0079798B"/>
    <w:rsid w:val="007A322D"/>
    <w:rsid w:val="007D09C5"/>
    <w:rsid w:val="007D2875"/>
    <w:rsid w:val="007D7DD8"/>
    <w:rsid w:val="007E731F"/>
    <w:rsid w:val="007F4F5E"/>
    <w:rsid w:val="00805E0F"/>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87C"/>
    <w:rsid w:val="00A62E50"/>
    <w:rsid w:val="00AD16E5"/>
    <w:rsid w:val="00AD5A12"/>
    <w:rsid w:val="00AE27A8"/>
    <w:rsid w:val="00AF5FD3"/>
    <w:rsid w:val="00B12013"/>
    <w:rsid w:val="00B16C59"/>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B852D-439B-4713-A650-758F90015580}">
  <ds:schemaRefs>
    <ds:schemaRef ds:uri="http://schemas.openxmlformats.org/officeDocument/2006/bibliography"/>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4.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20381</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Jenn Flynn</cp:lastModifiedBy>
  <cp:revision>2</cp:revision>
  <cp:lastPrinted>2014-04-29T20:25:00Z</cp:lastPrinted>
  <dcterms:created xsi:type="dcterms:W3CDTF">2023-04-17T18:41:00Z</dcterms:created>
  <dcterms:modified xsi:type="dcterms:W3CDTF">2023-04-17T18:41:00Z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